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446" w:rsidRDefault="003C5446" w:rsidP="003C544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3C5446">
        <w:rPr>
          <w:rFonts w:ascii="方正小标宋_GBK" w:eastAsia="方正小标宋_GBK" w:hint="eastAsia"/>
          <w:sz w:val="44"/>
          <w:szCs w:val="44"/>
        </w:rPr>
        <w:t>中</w:t>
      </w:r>
      <w:proofErr w:type="gramStart"/>
      <w:r w:rsidRPr="003C5446">
        <w:rPr>
          <w:rFonts w:ascii="方正小标宋_GBK" w:eastAsia="方正小标宋_GBK" w:hint="eastAsia"/>
          <w:sz w:val="44"/>
          <w:szCs w:val="44"/>
        </w:rPr>
        <w:t>特</w:t>
      </w:r>
      <w:proofErr w:type="gramEnd"/>
      <w:r w:rsidRPr="003C5446">
        <w:rPr>
          <w:rFonts w:ascii="方正小标宋_GBK" w:eastAsia="方正小标宋_GBK" w:hint="eastAsia"/>
          <w:sz w:val="44"/>
          <w:szCs w:val="44"/>
        </w:rPr>
        <w:t>理论项目申报说明和选题指南</w:t>
      </w:r>
    </w:p>
    <w:bookmarkEnd w:id="0"/>
    <w:p w:rsidR="003C5446" w:rsidRPr="003C5446" w:rsidRDefault="003C5446" w:rsidP="003C5446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3C5446">
        <w:rPr>
          <w:rFonts w:ascii="方正黑体_GBK" w:eastAsia="方正黑体_GBK" w:hint="eastAsia"/>
          <w:sz w:val="32"/>
          <w:szCs w:val="32"/>
        </w:rPr>
        <w:t>一、申报说明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（一）选题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</w:t>
      </w:r>
      <w:r w:rsidRPr="003C5446">
        <w:rPr>
          <w:rFonts w:ascii="方正仿宋_GBK" w:eastAsia="方正仿宋_GBK" w:hint="eastAsia"/>
          <w:sz w:val="32"/>
          <w:szCs w:val="32"/>
        </w:rPr>
        <w:t>．申请人原则上须按照选题指南原题申报，可根据选题指南细化申报题目，但不能脱离选题方向。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</w:t>
      </w:r>
      <w:r w:rsidRPr="003C5446">
        <w:rPr>
          <w:rFonts w:ascii="方正仿宋_GBK" w:eastAsia="方正仿宋_GBK" w:hint="eastAsia"/>
          <w:sz w:val="32"/>
          <w:szCs w:val="32"/>
        </w:rPr>
        <w:t>．题目表述要符合项目定位，科学严谨、简明规范，避免引起歧义或争议，一般不加副标题。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（二）项目等级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中</w:t>
      </w:r>
      <w:proofErr w:type="gramStart"/>
      <w:r w:rsidRPr="003C5446">
        <w:rPr>
          <w:rFonts w:ascii="方正仿宋_GBK" w:eastAsia="方正仿宋_GBK" w:hint="eastAsia"/>
          <w:sz w:val="32"/>
          <w:szCs w:val="32"/>
        </w:rPr>
        <w:t>特</w:t>
      </w:r>
      <w:proofErr w:type="gramEnd"/>
      <w:r w:rsidRPr="003C5446">
        <w:rPr>
          <w:rFonts w:ascii="方正仿宋_GBK" w:eastAsia="方正仿宋_GBK" w:hint="eastAsia"/>
          <w:sz w:val="32"/>
          <w:szCs w:val="32"/>
        </w:rPr>
        <w:t>理论项目均为重点项目，选题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31</w:t>
      </w:r>
      <w:r w:rsidRPr="003C5446">
        <w:rPr>
          <w:rFonts w:ascii="方正仿宋_GBK" w:eastAsia="方正仿宋_GBK" w:hint="eastAsia"/>
          <w:sz w:val="32"/>
          <w:szCs w:val="32"/>
        </w:rPr>
        <w:t>—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40</w:t>
      </w:r>
      <w:r w:rsidRPr="003C5446">
        <w:rPr>
          <w:rFonts w:ascii="方正仿宋_GBK" w:eastAsia="方正仿宋_GBK" w:hint="eastAsia"/>
          <w:sz w:val="32"/>
          <w:szCs w:val="32"/>
        </w:rPr>
        <w:t>仅限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35</w:t>
      </w:r>
      <w:r w:rsidRPr="003C5446">
        <w:rPr>
          <w:rFonts w:ascii="方正仿宋_GBK" w:eastAsia="方正仿宋_GBK" w:hint="eastAsia"/>
          <w:sz w:val="32"/>
          <w:szCs w:val="32"/>
        </w:rPr>
        <w:t>周岁以下青年科研工作者申请。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（三）预期成果形式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分为专著、研究报告、理论文章和系列论文等。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（四）研究期限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项目研究时限原则上为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1</w:t>
      </w:r>
      <w:r w:rsidRPr="003C5446">
        <w:rPr>
          <w:rFonts w:ascii="方正仿宋_GBK" w:eastAsia="方正仿宋_GBK" w:hint="eastAsia"/>
          <w:sz w:val="32"/>
          <w:szCs w:val="32"/>
        </w:rPr>
        <w:t>年。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3C5446">
        <w:rPr>
          <w:rFonts w:ascii="方正黑体_GBK" w:eastAsia="方正黑体_GBK" w:hint="eastAsia"/>
          <w:sz w:val="32"/>
          <w:szCs w:val="32"/>
        </w:rPr>
        <w:t>二、选题指南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</w:t>
      </w:r>
      <w:r w:rsidRPr="003C5446">
        <w:rPr>
          <w:rFonts w:ascii="方正仿宋_GBK" w:eastAsia="方正仿宋_GBK" w:hint="eastAsia"/>
          <w:sz w:val="32"/>
          <w:szCs w:val="32"/>
        </w:rPr>
        <w:t>．习近平总书记在庆祝中国共产党成立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105</w:t>
      </w:r>
      <w:r w:rsidRPr="003C5446">
        <w:rPr>
          <w:rFonts w:ascii="方正仿宋_GBK" w:eastAsia="方正仿宋_GBK" w:hint="eastAsia"/>
          <w:sz w:val="32"/>
          <w:szCs w:val="32"/>
        </w:rPr>
        <w:t>周年大会上重要讲话的丰富内涵与理论贡献研究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</w:t>
      </w:r>
      <w:r w:rsidRPr="003C5446">
        <w:rPr>
          <w:rFonts w:ascii="方正仿宋_GBK" w:eastAsia="方正仿宋_GBK" w:hint="eastAsia"/>
          <w:sz w:val="32"/>
          <w:szCs w:val="32"/>
        </w:rPr>
        <w:t>．中国共产党优秀特质的精髓要义和时代价值研究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</w:t>
      </w:r>
      <w:r w:rsidRPr="003C5446">
        <w:rPr>
          <w:rFonts w:ascii="方正仿宋_GBK" w:eastAsia="方正仿宋_GBK" w:hint="eastAsia"/>
          <w:sz w:val="32"/>
          <w:szCs w:val="32"/>
        </w:rPr>
        <w:t>．坚定信心、接续奋斗“五个必须”要求的内在逻辑与实践进路研究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4</w:t>
      </w:r>
      <w:r w:rsidRPr="003C5446">
        <w:rPr>
          <w:rFonts w:ascii="方正仿宋_GBK" w:eastAsia="方正仿宋_GBK" w:hint="eastAsia"/>
          <w:sz w:val="32"/>
          <w:szCs w:val="32"/>
        </w:rPr>
        <w:t>．中国共产党始终掌握战略主动的历史逻辑与实践进路研究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lastRenderedPageBreak/>
        <w:t>5</w:t>
      </w:r>
      <w:r w:rsidRPr="003C5446">
        <w:rPr>
          <w:rFonts w:ascii="方正仿宋_GBK" w:eastAsia="方正仿宋_GBK" w:hint="eastAsia"/>
          <w:sz w:val="32"/>
          <w:szCs w:val="32"/>
        </w:rPr>
        <w:t>．新征程上“保持道不变、志不改的定力”研究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6</w:t>
      </w:r>
      <w:r w:rsidRPr="003C5446">
        <w:rPr>
          <w:rFonts w:ascii="方正仿宋_GBK" w:eastAsia="方正仿宋_GBK" w:hint="eastAsia"/>
          <w:sz w:val="32"/>
          <w:szCs w:val="32"/>
        </w:rPr>
        <w:t>．发展具有重大全球影响力的世界第一大执政党研究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7</w:t>
      </w:r>
      <w:r w:rsidRPr="003C5446">
        <w:rPr>
          <w:rFonts w:ascii="方正仿宋_GBK" w:eastAsia="方正仿宋_GBK" w:hint="eastAsia"/>
          <w:sz w:val="32"/>
          <w:szCs w:val="32"/>
        </w:rPr>
        <w:t>．“四大全球倡议”的内在逻辑和时代价值研究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8</w:t>
      </w:r>
      <w:r w:rsidRPr="003C5446">
        <w:rPr>
          <w:rFonts w:ascii="方正仿宋_GBK" w:eastAsia="方正仿宋_GBK" w:hint="eastAsia"/>
          <w:sz w:val="32"/>
          <w:szCs w:val="32"/>
        </w:rPr>
        <w:t>．新时代中国共产党人发扬斗争精神的科学内涵与实践路径研究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9</w:t>
      </w:r>
      <w:r w:rsidRPr="003C5446">
        <w:rPr>
          <w:rFonts w:ascii="方正仿宋_GBK" w:eastAsia="方正仿宋_GBK" w:hint="eastAsia"/>
          <w:sz w:val="32"/>
          <w:szCs w:val="32"/>
        </w:rPr>
        <w:t>．树立和</w:t>
      </w:r>
      <w:proofErr w:type="gramStart"/>
      <w:r w:rsidRPr="003C5446">
        <w:rPr>
          <w:rFonts w:ascii="方正仿宋_GBK" w:eastAsia="方正仿宋_GBK" w:hint="eastAsia"/>
          <w:sz w:val="32"/>
          <w:szCs w:val="32"/>
        </w:rPr>
        <w:t>践行</w:t>
      </w:r>
      <w:proofErr w:type="gramEnd"/>
      <w:r w:rsidRPr="003C5446">
        <w:rPr>
          <w:rFonts w:ascii="方正仿宋_GBK" w:eastAsia="方正仿宋_GBK" w:hint="eastAsia"/>
          <w:sz w:val="32"/>
          <w:szCs w:val="32"/>
        </w:rPr>
        <w:t>正确政绩观与新时代党的执政能力建设研究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10</w:t>
      </w:r>
      <w:r w:rsidRPr="003C5446">
        <w:rPr>
          <w:rFonts w:ascii="方正仿宋_GBK" w:eastAsia="方正仿宋_GBK" w:hint="eastAsia"/>
          <w:sz w:val="32"/>
          <w:szCs w:val="32"/>
        </w:rPr>
        <w:t>．推进新时代党的建设新的伟大工程的系统集成与协同发力研究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11</w:t>
      </w:r>
      <w:r w:rsidRPr="003C5446">
        <w:rPr>
          <w:rFonts w:ascii="方正仿宋_GBK" w:eastAsia="方正仿宋_GBK" w:hint="eastAsia"/>
          <w:sz w:val="32"/>
          <w:szCs w:val="32"/>
        </w:rPr>
        <w:t>．党的自我革命理论对马克思主义建党学说的创新发展研究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12</w:t>
      </w:r>
      <w:r w:rsidRPr="003C5446">
        <w:rPr>
          <w:rFonts w:ascii="方正仿宋_GBK" w:eastAsia="方正仿宋_GBK" w:hint="eastAsia"/>
          <w:sz w:val="32"/>
          <w:szCs w:val="32"/>
        </w:rPr>
        <w:t>．党的全面领导与全面从严治党研究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13</w:t>
      </w:r>
      <w:r w:rsidRPr="003C5446">
        <w:rPr>
          <w:rFonts w:ascii="方正仿宋_GBK" w:eastAsia="方正仿宋_GBK" w:hint="eastAsia"/>
          <w:sz w:val="32"/>
          <w:szCs w:val="32"/>
        </w:rPr>
        <w:t>．党的思想建设与全面从严治党研究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14</w:t>
      </w:r>
      <w:r w:rsidRPr="003C5446">
        <w:rPr>
          <w:rFonts w:ascii="方正仿宋_GBK" w:eastAsia="方正仿宋_GBK" w:hint="eastAsia"/>
          <w:sz w:val="32"/>
          <w:szCs w:val="32"/>
        </w:rPr>
        <w:t>．新时代全面从严治党的经验和启示研究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15</w:t>
      </w:r>
      <w:r w:rsidRPr="003C5446">
        <w:rPr>
          <w:rFonts w:ascii="方正仿宋_GBK" w:eastAsia="方正仿宋_GBK" w:hint="eastAsia"/>
          <w:sz w:val="32"/>
          <w:szCs w:val="32"/>
        </w:rPr>
        <w:t>．新时代传承和弘扬长征精神研究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16</w:t>
      </w:r>
      <w:r w:rsidRPr="003C5446">
        <w:rPr>
          <w:rFonts w:ascii="方正仿宋_GBK" w:eastAsia="方正仿宋_GBK" w:hint="eastAsia"/>
          <w:sz w:val="32"/>
          <w:szCs w:val="32"/>
        </w:rPr>
        <w:t>．新时代中国共产党党内巡视制度的体系构建和优化路径研究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17</w:t>
      </w:r>
      <w:r w:rsidRPr="003C5446">
        <w:rPr>
          <w:rFonts w:ascii="方正仿宋_GBK" w:eastAsia="方正仿宋_GBK" w:hint="eastAsia"/>
          <w:sz w:val="32"/>
          <w:szCs w:val="32"/>
        </w:rPr>
        <w:t>．全周期管理视域下提高重庆超大城市安全韧性水平研究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18</w:t>
      </w:r>
      <w:r w:rsidRPr="003C5446">
        <w:rPr>
          <w:rFonts w:ascii="方正仿宋_GBK" w:eastAsia="方正仿宋_GBK" w:hint="eastAsia"/>
          <w:sz w:val="32"/>
          <w:szCs w:val="32"/>
        </w:rPr>
        <w:t>．重庆分类有序、片区化推进乡村振兴的路径研究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19</w:t>
      </w:r>
      <w:r w:rsidRPr="003C5446">
        <w:rPr>
          <w:rFonts w:ascii="方正仿宋_GBK" w:eastAsia="方正仿宋_GBK" w:hint="eastAsia"/>
          <w:sz w:val="32"/>
          <w:szCs w:val="32"/>
        </w:rPr>
        <w:t>．</w:t>
      </w:r>
      <w:proofErr w:type="gramStart"/>
      <w:r w:rsidRPr="003C5446">
        <w:rPr>
          <w:rFonts w:ascii="方正仿宋_GBK" w:eastAsia="方正仿宋_GBK" w:hint="eastAsia"/>
          <w:sz w:val="32"/>
          <w:szCs w:val="32"/>
        </w:rPr>
        <w:t>碳达峰目标</w:t>
      </w:r>
      <w:proofErr w:type="gramEnd"/>
      <w:r w:rsidRPr="003C5446">
        <w:rPr>
          <w:rFonts w:ascii="方正仿宋_GBK" w:eastAsia="方正仿宋_GBK" w:hint="eastAsia"/>
          <w:sz w:val="32"/>
          <w:szCs w:val="32"/>
        </w:rPr>
        <w:t>下重庆超大城市绿色低碳发展制度创新与实现路径研究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20</w:t>
      </w:r>
      <w:r w:rsidRPr="003C5446">
        <w:rPr>
          <w:rFonts w:ascii="方正仿宋_GBK" w:eastAsia="方正仿宋_GBK" w:hint="eastAsia"/>
          <w:sz w:val="32"/>
          <w:szCs w:val="32"/>
        </w:rPr>
        <w:t>．重庆巩固拓展先进制造业集群优势研究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lastRenderedPageBreak/>
        <w:t>21</w:t>
      </w:r>
      <w:r w:rsidRPr="003C5446">
        <w:rPr>
          <w:rFonts w:ascii="方正仿宋_GBK" w:eastAsia="方正仿宋_GBK" w:hint="eastAsia"/>
          <w:sz w:val="32"/>
          <w:szCs w:val="32"/>
        </w:rPr>
        <w:t>．重庆加快打造智能经济新形态的路径研究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22</w:t>
      </w:r>
      <w:r w:rsidRPr="003C5446">
        <w:rPr>
          <w:rFonts w:ascii="方正仿宋_GBK" w:eastAsia="方正仿宋_GBK" w:hint="eastAsia"/>
          <w:sz w:val="32"/>
          <w:szCs w:val="32"/>
        </w:rPr>
        <w:t>．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AI</w:t>
      </w:r>
      <w:r w:rsidRPr="003C5446">
        <w:rPr>
          <w:rFonts w:ascii="方正仿宋_GBK" w:eastAsia="方正仿宋_GBK" w:hint="eastAsia"/>
          <w:sz w:val="32"/>
          <w:szCs w:val="32"/>
        </w:rPr>
        <w:t>赋能重庆智慧社区治理的机制创新研究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23</w:t>
      </w:r>
      <w:r w:rsidRPr="003C5446">
        <w:rPr>
          <w:rFonts w:ascii="方正仿宋_GBK" w:eastAsia="方正仿宋_GBK" w:hint="eastAsia"/>
          <w:sz w:val="32"/>
          <w:szCs w:val="32"/>
        </w:rPr>
        <w:t>．重庆融入和服务全国统一大市场建设的路径研究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24</w:t>
      </w:r>
      <w:r w:rsidRPr="003C5446">
        <w:rPr>
          <w:rFonts w:ascii="方正仿宋_GBK" w:eastAsia="方正仿宋_GBK" w:hint="eastAsia"/>
          <w:sz w:val="32"/>
          <w:szCs w:val="32"/>
        </w:rPr>
        <w:t>．国家战略腹地视域下重庆综合交通枢纽能级提升研究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25</w:t>
      </w:r>
      <w:r w:rsidRPr="003C5446">
        <w:rPr>
          <w:rFonts w:ascii="方正仿宋_GBK" w:eastAsia="方正仿宋_GBK" w:hint="eastAsia"/>
          <w:sz w:val="32"/>
          <w:szCs w:val="32"/>
        </w:rPr>
        <w:t>．红岩精神对新时代党风廉政建设的价值和启示研究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26</w:t>
      </w:r>
      <w:r w:rsidRPr="003C5446">
        <w:rPr>
          <w:rFonts w:ascii="方正仿宋_GBK" w:eastAsia="方正仿宋_GBK" w:hint="eastAsia"/>
          <w:sz w:val="32"/>
          <w:szCs w:val="32"/>
        </w:rPr>
        <w:t>．以工业设计创新助推成渝地区双城经济圈建设研究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27</w:t>
      </w:r>
      <w:r w:rsidRPr="003C5446">
        <w:rPr>
          <w:rFonts w:ascii="方正仿宋_GBK" w:eastAsia="方正仿宋_GBK" w:hint="eastAsia"/>
          <w:sz w:val="32"/>
          <w:szCs w:val="32"/>
        </w:rPr>
        <w:t>．重庆直辖三十年落实国家重大战略的历程与经验研究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28</w:t>
      </w:r>
      <w:r w:rsidRPr="003C5446">
        <w:rPr>
          <w:rFonts w:ascii="方正仿宋_GBK" w:eastAsia="方正仿宋_GBK" w:hint="eastAsia"/>
          <w:sz w:val="32"/>
          <w:szCs w:val="32"/>
        </w:rPr>
        <w:t>．重庆直辖三十年城市形象变迁研究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29</w:t>
      </w:r>
      <w:r w:rsidRPr="003C5446">
        <w:rPr>
          <w:rFonts w:ascii="方正仿宋_GBK" w:eastAsia="方正仿宋_GBK" w:hint="eastAsia"/>
          <w:sz w:val="32"/>
          <w:szCs w:val="32"/>
        </w:rPr>
        <w:t>．重庆直辖三十年文化建设研究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30</w:t>
      </w:r>
      <w:r w:rsidRPr="003C5446">
        <w:rPr>
          <w:rFonts w:ascii="方正仿宋_GBK" w:eastAsia="方正仿宋_GBK" w:hint="eastAsia"/>
          <w:sz w:val="32"/>
          <w:szCs w:val="32"/>
        </w:rPr>
        <w:t>．重庆市民对直辖三十年的认识和评价研究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方正仿宋_GBK" w:eastAsia="方正仿宋_GBK" w:hint="eastAsia"/>
          <w:sz w:val="32"/>
          <w:szCs w:val="32"/>
        </w:rPr>
        <w:t>（以下为限定青年科研工作者申请项目）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31</w:t>
      </w:r>
      <w:r w:rsidRPr="003C5446">
        <w:rPr>
          <w:rFonts w:ascii="方正仿宋_GBK" w:eastAsia="方正仿宋_GBK" w:hint="eastAsia"/>
          <w:sz w:val="32"/>
          <w:szCs w:val="32"/>
        </w:rPr>
        <w:t>．人工智能时代坚持党的文化领导权的挑战及应对研究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32</w:t>
      </w:r>
      <w:r w:rsidRPr="003C5446">
        <w:rPr>
          <w:rFonts w:ascii="方正仿宋_GBK" w:eastAsia="方正仿宋_GBK" w:hint="eastAsia"/>
          <w:sz w:val="32"/>
          <w:szCs w:val="32"/>
        </w:rPr>
        <w:t>．“情绪经济”对青年群体的影响研究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33</w:t>
      </w:r>
      <w:r w:rsidRPr="003C5446">
        <w:rPr>
          <w:rFonts w:ascii="方正仿宋_GBK" w:eastAsia="方正仿宋_GBK" w:hint="eastAsia"/>
          <w:sz w:val="32"/>
          <w:szCs w:val="32"/>
        </w:rPr>
        <w:t>．加强对新就业群体思想政治引领的创新实践研究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34</w:t>
      </w:r>
      <w:r w:rsidRPr="003C5446">
        <w:rPr>
          <w:rFonts w:ascii="方正仿宋_GBK" w:eastAsia="方正仿宋_GBK" w:hint="eastAsia"/>
          <w:sz w:val="32"/>
          <w:szCs w:val="32"/>
        </w:rPr>
        <w:t>．意识形态安全视域下</w:t>
      </w:r>
      <w:r w:rsidRPr="003C5446">
        <w:rPr>
          <w:rFonts w:ascii="Times New Roman" w:eastAsia="方正仿宋_GBK" w:hAnsi="Times New Roman" w:hint="eastAsia"/>
          <w:sz w:val="32"/>
          <w:szCs w:val="32"/>
        </w:rPr>
        <w:t>AI</w:t>
      </w:r>
      <w:proofErr w:type="gramStart"/>
      <w:r w:rsidRPr="003C5446">
        <w:rPr>
          <w:rFonts w:ascii="方正仿宋_GBK" w:eastAsia="方正仿宋_GBK" w:hint="eastAsia"/>
          <w:sz w:val="32"/>
          <w:szCs w:val="32"/>
        </w:rPr>
        <w:t>认知战</w:t>
      </w:r>
      <w:proofErr w:type="gramEnd"/>
      <w:r w:rsidRPr="003C5446">
        <w:rPr>
          <w:rFonts w:ascii="方正仿宋_GBK" w:eastAsia="方正仿宋_GBK" w:hint="eastAsia"/>
          <w:sz w:val="32"/>
          <w:szCs w:val="32"/>
        </w:rPr>
        <w:t>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35</w:t>
      </w:r>
      <w:r w:rsidRPr="003C5446">
        <w:rPr>
          <w:rFonts w:ascii="方正仿宋_GBK" w:eastAsia="方正仿宋_GBK" w:hint="eastAsia"/>
          <w:sz w:val="32"/>
          <w:szCs w:val="32"/>
        </w:rPr>
        <w:t>．青年群体社交类媒体使用现状及对策研究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36</w:t>
      </w:r>
      <w:r w:rsidRPr="003C5446">
        <w:rPr>
          <w:rFonts w:ascii="方正仿宋_GBK" w:eastAsia="方正仿宋_GBK" w:hint="eastAsia"/>
          <w:sz w:val="32"/>
          <w:szCs w:val="32"/>
        </w:rPr>
        <w:t>．数字时代高校思想政治教育场景</w:t>
      </w:r>
      <w:proofErr w:type="gramStart"/>
      <w:r w:rsidRPr="003C5446">
        <w:rPr>
          <w:rFonts w:ascii="方正仿宋_GBK" w:eastAsia="方正仿宋_GBK" w:hint="eastAsia"/>
          <w:sz w:val="32"/>
          <w:szCs w:val="32"/>
        </w:rPr>
        <w:t>化创新</w:t>
      </w:r>
      <w:proofErr w:type="gramEnd"/>
      <w:r w:rsidRPr="003C5446">
        <w:rPr>
          <w:rFonts w:ascii="方正仿宋_GBK" w:eastAsia="方正仿宋_GBK" w:hint="eastAsia"/>
          <w:sz w:val="32"/>
          <w:szCs w:val="32"/>
        </w:rPr>
        <w:t>与时代新人培育机制研究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37</w:t>
      </w:r>
      <w:r w:rsidRPr="003C5446">
        <w:rPr>
          <w:rFonts w:ascii="方正仿宋_GBK" w:eastAsia="方正仿宋_GBK" w:hint="eastAsia"/>
          <w:sz w:val="32"/>
          <w:szCs w:val="32"/>
        </w:rPr>
        <w:t>．乡村振兴背景下农村空巢独居老人照护体系构建研究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lastRenderedPageBreak/>
        <w:t>38</w:t>
      </w:r>
      <w:r w:rsidRPr="003C5446">
        <w:rPr>
          <w:rFonts w:ascii="方正仿宋_GBK" w:eastAsia="方正仿宋_GBK" w:hint="eastAsia"/>
          <w:sz w:val="32"/>
          <w:szCs w:val="32"/>
        </w:rPr>
        <w:t>．重庆高校“青年马克思主义者培养工程”实践研究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39</w:t>
      </w:r>
      <w:r w:rsidRPr="003C5446">
        <w:rPr>
          <w:rFonts w:ascii="方正仿宋_GBK" w:eastAsia="方正仿宋_GBK" w:hint="eastAsia"/>
          <w:sz w:val="32"/>
          <w:szCs w:val="32"/>
        </w:rPr>
        <w:t>．重庆大学生阅读现状及应对策略研究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C5446">
        <w:rPr>
          <w:rFonts w:ascii="Times New Roman" w:eastAsia="方正仿宋_GBK" w:hAnsi="Times New Roman" w:hint="eastAsia"/>
          <w:sz w:val="32"/>
          <w:szCs w:val="32"/>
        </w:rPr>
        <w:t>40</w:t>
      </w:r>
      <w:r w:rsidRPr="003C5446">
        <w:rPr>
          <w:rFonts w:ascii="方正仿宋_GBK" w:eastAsia="方正仿宋_GBK" w:hint="eastAsia"/>
          <w:sz w:val="32"/>
          <w:szCs w:val="32"/>
        </w:rPr>
        <w:t>．重庆大中小学思想政治教育一体化创新实践机制研究</w:t>
      </w:r>
    </w:p>
    <w:p w:rsidR="003C5446" w:rsidRPr="003C5446" w:rsidRDefault="003C5446" w:rsidP="003C5446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sectPr w:rsidR="003C5446" w:rsidRPr="003C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46"/>
    <w:rsid w:val="003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FD91"/>
  <w15:chartTrackingRefBased/>
  <w15:docId w15:val="{F462E233-AA01-4E09-ADEF-01DAD3B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5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1</cp:revision>
  <dcterms:created xsi:type="dcterms:W3CDTF">2026-07-16T08:19:00Z</dcterms:created>
  <dcterms:modified xsi:type="dcterms:W3CDTF">2026-07-16T08:21:00Z</dcterms:modified>
</cp:coreProperties>
</file>